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72D" w:rsidRDefault="002C072D" w:rsidP="002C072D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Практическое занятие 15</w:t>
      </w:r>
    </w:p>
    <w:p w:rsidR="002C072D" w:rsidRPr="00203CC6" w:rsidRDefault="002C072D" w:rsidP="002C072D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2C072D" w:rsidRDefault="002C072D" w:rsidP="002C072D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891556">
        <w:rPr>
          <w:rFonts w:ascii="Times New Roman" w:hAnsi="Times New Roman" w:cs="Times New Roman"/>
          <w:b/>
          <w:sz w:val="30"/>
          <w:szCs w:val="30"/>
        </w:rPr>
        <w:t>Расчет размера промежуточного пользования. Составление ведомости рубок промежуточного пользования</w:t>
      </w:r>
    </w:p>
    <w:p w:rsidR="002C072D" w:rsidRDefault="002C072D" w:rsidP="002C072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2C072D" w:rsidRPr="00203CC6" w:rsidRDefault="002C072D" w:rsidP="002C072D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203CC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Основные понятия </w:t>
      </w:r>
    </w:p>
    <w:p w:rsidR="002C072D" w:rsidRDefault="002C072D" w:rsidP="002C072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2C072D" w:rsidRDefault="002C072D" w:rsidP="002C07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183141">
        <w:rPr>
          <w:rFonts w:ascii="Times New Roman" w:hAnsi="Times New Roman" w:cs="Times New Roman"/>
          <w:sz w:val="30"/>
          <w:szCs w:val="30"/>
        </w:rPr>
        <w:t>Ежегодный размер рубок ухода за лесом по видам рубок ухода определяется по площади путем деления площади насаждений, нужда</w:t>
      </w:r>
      <w:r w:rsidRPr="00183141">
        <w:rPr>
          <w:rFonts w:ascii="Times New Roman" w:hAnsi="Times New Roman" w:cs="Times New Roman"/>
          <w:sz w:val="30"/>
          <w:szCs w:val="30"/>
        </w:rPr>
        <w:t>ю</w:t>
      </w:r>
      <w:r w:rsidRPr="00183141">
        <w:rPr>
          <w:rFonts w:ascii="Times New Roman" w:hAnsi="Times New Roman" w:cs="Times New Roman"/>
          <w:sz w:val="30"/>
          <w:szCs w:val="30"/>
        </w:rPr>
        <w:t>щихся в рубках ухода на срок повторяемости рубок, а по запасу – у</w:t>
      </w:r>
      <w:r w:rsidRPr="00183141">
        <w:rPr>
          <w:rFonts w:ascii="Times New Roman" w:hAnsi="Times New Roman" w:cs="Times New Roman"/>
          <w:sz w:val="30"/>
          <w:szCs w:val="30"/>
        </w:rPr>
        <w:t>м</w:t>
      </w:r>
      <w:r w:rsidRPr="00183141">
        <w:rPr>
          <w:rFonts w:ascii="Times New Roman" w:hAnsi="Times New Roman" w:cs="Times New Roman"/>
          <w:sz w:val="30"/>
          <w:szCs w:val="30"/>
        </w:rPr>
        <w:t>ножением площади годового объема рубок ухода на средний выруба</w:t>
      </w:r>
      <w:r w:rsidRPr="00183141">
        <w:rPr>
          <w:rFonts w:ascii="Times New Roman" w:hAnsi="Times New Roman" w:cs="Times New Roman"/>
          <w:sz w:val="30"/>
          <w:szCs w:val="30"/>
        </w:rPr>
        <w:t>е</w:t>
      </w:r>
      <w:r w:rsidRPr="00183141">
        <w:rPr>
          <w:rFonts w:ascii="Times New Roman" w:hAnsi="Times New Roman" w:cs="Times New Roman"/>
          <w:sz w:val="30"/>
          <w:szCs w:val="30"/>
        </w:rPr>
        <w:t xml:space="preserve">мый </w:t>
      </w:r>
      <w:proofErr w:type="spellStart"/>
      <w:r w:rsidRPr="00183141">
        <w:rPr>
          <w:rFonts w:ascii="Times New Roman" w:hAnsi="Times New Roman" w:cs="Times New Roman"/>
          <w:sz w:val="30"/>
          <w:szCs w:val="30"/>
        </w:rPr>
        <w:t>сырорастущий</w:t>
      </w:r>
      <w:proofErr w:type="spellEnd"/>
      <w:r w:rsidRPr="00183141">
        <w:rPr>
          <w:rFonts w:ascii="Times New Roman" w:hAnsi="Times New Roman" w:cs="Times New Roman"/>
          <w:sz w:val="30"/>
          <w:szCs w:val="30"/>
        </w:rPr>
        <w:t xml:space="preserve"> зап</w:t>
      </w:r>
      <w:r>
        <w:rPr>
          <w:rFonts w:ascii="Times New Roman" w:hAnsi="Times New Roman" w:cs="Times New Roman"/>
          <w:sz w:val="30"/>
          <w:szCs w:val="30"/>
        </w:rPr>
        <w:t>ас с 1 га, определенный по сред</w:t>
      </w:r>
      <w:r w:rsidRPr="00183141">
        <w:rPr>
          <w:rFonts w:ascii="Times New Roman" w:hAnsi="Times New Roman" w:cs="Times New Roman"/>
          <w:sz w:val="30"/>
          <w:szCs w:val="30"/>
        </w:rPr>
        <w:t>ней интенсивн</w:t>
      </w:r>
      <w:r w:rsidRPr="00183141">
        <w:rPr>
          <w:rFonts w:ascii="Times New Roman" w:hAnsi="Times New Roman" w:cs="Times New Roman"/>
          <w:sz w:val="30"/>
          <w:szCs w:val="30"/>
        </w:rPr>
        <w:t>о</w:t>
      </w:r>
      <w:r w:rsidRPr="00183141">
        <w:rPr>
          <w:rFonts w:ascii="Times New Roman" w:hAnsi="Times New Roman" w:cs="Times New Roman"/>
          <w:sz w:val="30"/>
          <w:szCs w:val="30"/>
        </w:rPr>
        <w:t>сти, назначенной при таксации леса.</w:t>
      </w:r>
    </w:p>
    <w:p w:rsidR="002C072D" w:rsidRDefault="002C072D" w:rsidP="002C07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Выход </w:t>
      </w:r>
      <w:proofErr w:type="spellStart"/>
      <w:r>
        <w:rPr>
          <w:rFonts w:ascii="Times New Roman" w:hAnsi="Times New Roman" w:cs="Times New Roman"/>
          <w:sz w:val="30"/>
          <w:szCs w:val="30"/>
        </w:rPr>
        <w:t>ликвида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и деловой древесины можно определить по усре</w:t>
      </w:r>
      <w:r>
        <w:rPr>
          <w:rFonts w:ascii="Times New Roman" w:hAnsi="Times New Roman" w:cs="Times New Roman"/>
          <w:sz w:val="30"/>
          <w:szCs w:val="30"/>
        </w:rPr>
        <w:t>д</w:t>
      </w:r>
      <w:r>
        <w:rPr>
          <w:rFonts w:ascii="Times New Roman" w:hAnsi="Times New Roman" w:cs="Times New Roman"/>
          <w:sz w:val="30"/>
          <w:szCs w:val="30"/>
        </w:rPr>
        <w:t>нённым данным по таблице 1.</w:t>
      </w:r>
    </w:p>
    <w:p w:rsidR="002C072D" w:rsidRDefault="002C072D" w:rsidP="002C07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2C072D" w:rsidRDefault="002C072D" w:rsidP="002C072D">
      <w:pPr>
        <w:suppressAutoHyphens/>
        <w:spacing w:after="0" w:line="240" w:lineRule="auto"/>
        <w:ind w:left="2410" w:hanging="18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Таблица 1 – </w:t>
      </w:r>
      <w:proofErr w:type="spellStart"/>
      <w:r w:rsidRPr="00036B2C">
        <w:rPr>
          <w:rFonts w:ascii="Times New Roman" w:hAnsi="Times New Roman" w:cs="Times New Roman"/>
          <w:sz w:val="30"/>
          <w:szCs w:val="30"/>
        </w:rPr>
        <w:t>Средниепоказатели</w:t>
      </w:r>
      <w:proofErr w:type="spellEnd"/>
      <w:r w:rsidRPr="00036B2C">
        <w:rPr>
          <w:rFonts w:ascii="Times New Roman" w:hAnsi="Times New Roman" w:cs="Times New Roman"/>
          <w:sz w:val="30"/>
          <w:szCs w:val="30"/>
        </w:rPr>
        <w:t xml:space="preserve"> выхода ликвидной и деловой древесины </w:t>
      </w:r>
    </w:p>
    <w:p w:rsidR="002C072D" w:rsidRPr="00036B2C" w:rsidRDefault="002C072D" w:rsidP="002C0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9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8"/>
        <w:gridCol w:w="1675"/>
        <w:gridCol w:w="2113"/>
        <w:gridCol w:w="1691"/>
        <w:gridCol w:w="1898"/>
      </w:tblGrid>
      <w:tr w:rsidR="002C072D" w:rsidRPr="00036B2C" w:rsidTr="009C3BC2">
        <w:trPr>
          <w:cantSplit/>
          <w:trHeight w:val="1793"/>
        </w:trPr>
        <w:tc>
          <w:tcPr>
            <w:tcW w:w="2008" w:type="dxa"/>
            <w:tcBorders>
              <w:bottom w:val="double" w:sz="4" w:space="0" w:color="auto"/>
            </w:tcBorders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Область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Прочистки</w:t>
            </w:r>
          </w:p>
        </w:tc>
        <w:tc>
          <w:tcPr>
            <w:tcW w:w="2113" w:type="dxa"/>
            <w:tcBorders>
              <w:bottom w:val="double" w:sz="4" w:space="0" w:color="auto"/>
            </w:tcBorders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Прореживание</w:t>
            </w:r>
          </w:p>
        </w:tc>
        <w:tc>
          <w:tcPr>
            <w:tcW w:w="1691" w:type="dxa"/>
            <w:tcBorders>
              <w:bottom w:val="double" w:sz="4" w:space="0" w:color="auto"/>
            </w:tcBorders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Проходные</w:t>
            </w:r>
          </w:p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рубки</w:t>
            </w:r>
          </w:p>
        </w:tc>
        <w:tc>
          <w:tcPr>
            <w:tcW w:w="1898" w:type="dxa"/>
            <w:tcBorders>
              <w:bottom w:val="double" w:sz="4" w:space="0" w:color="auto"/>
            </w:tcBorders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 xml:space="preserve">Главное </w:t>
            </w:r>
          </w:p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пользование</w:t>
            </w:r>
          </w:p>
        </w:tc>
      </w:tr>
      <w:tr w:rsidR="002C072D" w:rsidRPr="00036B2C" w:rsidTr="009C3BC2">
        <w:trPr>
          <w:trHeight w:val="223"/>
        </w:trPr>
        <w:tc>
          <w:tcPr>
            <w:tcW w:w="200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Брестская</w:t>
            </w:r>
          </w:p>
        </w:tc>
        <w:tc>
          <w:tcPr>
            <w:tcW w:w="1675" w:type="dxa"/>
            <w:tcBorders>
              <w:top w:val="double" w:sz="4" w:space="0" w:color="auto"/>
            </w:tcBorders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58,7</w:t>
            </w:r>
          </w:p>
        </w:tc>
        <w:tc>
          <w:tcPr>
            <w:tcW w:w="2113" w:type="dxa"/>
            <w:tcBorders>
              <w:top w:val="double" w:sz="4" w:space="0" w:color="auto"/>
            </w:tcBorders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95,1</w:t>
            </w:r>
          </w:p>
        </w:tc>
        <w:tc>
          <w:tcPr>
            <w:tcW w:w="1691" w:type="dxa"/>
            <w:tcBorders>
              <w:top w:val="double" w:sz="4" w:space="0" w:color="auto"/>
            </w:tcBorders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98,1</w:t>
            </w:r>
          </w:p>
        </w:tc>
        <w:tc>
          <w:tcPr>
            <w:tcW w:w="1898" w:type="dxa"/>
            <w:tcBorders>
              <w:top w:val="double" w:sz="4" w:space="0" w:color="auto"/>
            </w:tcBorders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100,0</w:t>
            </w:r>
          </w:p>
        </w:tc>
      </w:tr>
      <w:tr w:rsidR="002C072D" w:rsidRPr="00036B2C" w:rsidTr="009C3BC2">
        <w:trPr>
          <w:trHeight w:val="223"/>
        </w:trPr>
        <w:tc>
          <w:tcPr>
            <w:tcW w:w="2008" w:type="dxa"/>
            <w:vMerge/>
            <w:shd w:val="clear" w:color="auto" w:fill="auto"/>
            <w:vAlign w:val="center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</w:p>
        </w:tc>
        <w:tc>
          <w:tcPr>
            <w:tcW w:w="1675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4,0</w:t>
            </w:r>
          </w:p>
        </w:tc>
        <w:tc>
          <w:tcPr>
            <w:tcW w:w="2113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27,7</w:t>
            </w:r>
          </w:p>
        </w:tc>
        <w:tc>
          <w:tcPr>
            <w:tcW w:w="1691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36,5</w:t>
            </w:r>
          </w:p>
        </w:tc>
        <w:tc>
          <w:tcPr>
            <w:tcW w:w="1898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77,7</w:t>
            </w:r>
          </w:p>
        </w:tc>
      </w:tr>
      <w:tr w:rsidR="002C072D" w:rsidRPr="00036B2C" w:rsidTr="009C3BC2">
        <w:trPr>
          <w:trHeight w:val="213"/>
        </w:trPr>
        <w:tc>
          <w:tcPr>
            <w:tcW w:w="2008" w:type="dxa"/>
            <w:vMerge w:val="restart"/>
            <w:shd w:val="clear" w:color="auto" w:fill="auto"/>
            <w:vAlign w:val="center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Витебская</w:t>
            </w:r>
          </w:p>
        </w:tc>
        <w:tc>
          <w:tcPr>
            <w:tcW w:w="1675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35,1</w:t>
            </w:r>
          </w:p>
        </w:tc>
        <w:tc>
          <w:tcPr>
            <w:tcW w:w="2113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95,3</w:t>
            </w:r>
          </w:p>
        </w:tc>
        <w:tc>
          <w:tcPr>
            <w:tcW w:w="1691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99,4</w:t>
            </w:r>
          </w:p>
        </w:tc>
        <w:tc>
          <w:tcPr>
            <w:tcW w:w="1898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100,0</w:t>
            </w:r>
          </w:p>
        </w:tc>
      </w:tr>
      <w:tr w:rsidR="002C072D" w:rsidRPr="00036B2C" w:rsidTr="009C3BC2">
        <w:trPr>
          <w:trHeight w:val="213"/>
        </w:trPr>
        <w:tc>
          <w:tcPr>
            <w:tcW w:w="2008" w:type="dxa"/>
            <w:vMerge/>
            <w:shd w:val="clear" w:color="auto" w:fill="auto"/>
            <w:vAlign w:val="center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</w:p>
        </w:tc>
        <w:tc>
          <w:tcPr>
            <w:tcW w:w="1675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6,8</w:t>
            </w:r>
          </w:p>
        </w:tc>
        <w:tc>
          <w:tcPr>
            <w:tcW w:w="2113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24,9</w:t>
            </w:r>
          </w:p>
        </w:tc>
        <w:tc>
          <w:tcPr>
            <w:tcW w:w="1691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39,6</w:t>
            </w:r>
          </w:p>
        </w:tc>
        <w:tc>
          <w:tcPr>
            <w:tcW w:w="1898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76,9</w:t>
            </w:r>
          </w:p>
        </w:tc>
      </w:tr>
      <w:tr w:rsidR="002C072D" w:rsidRPr="00036B2C" w:rsidTr="009C3BC2">
        <w:trPr>
          <w:trHeight w:val="223"/>
        </w:trPr>
        <w:tc>
          <w:tcPr>
            <w:tcW w:w="2008" w:type="dxa"/>
            <w:vMerge w:val="restart"/>
            <w:shd w:val="clear" w:color="auto" w:fill="auto"/>
            <w:vAlign w:val="center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Гомельская</w:t>
            </w:r>
          </w:p>
        </w:tc>
        <w:tc>
          <w:tcPr>
            <w:tcW w:w="1675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53,7</w:t>
            </w:r>
          </w:p>
        </w:tc>
        <w:tc>
          <w:tcPr>
            <w:tcW w:w="2113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97,4</w:t>
            </w:r>
          </w:p>
        </w:tc>
        <w:tc>
          <w:tcPr>
            <w:tcW w:w="1691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99,5</w:t>
            </w:r>
          </w:p>
        </w:tc>
        <w:tc>
          <w:tcPr>
            <w:tcW w:w="1898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100,0</w:t>
            </w:r>
          </w:p>
        </w:tc>
      </w:tr>
      <w:tr w:rsidR="002C072D" w:rsidRPr="00036B2C" w:rsidTr="009C3BC2">
        <w:trPr>
          <w:trHeight w:val="223"/>
        </w:trPr>
        <w:tc>
          <w:tcPr>
            <w:tcW w:w="2008" w:type="dxa"/>
            <w:vMerge/>
            <w:shd w:val="clear" w:color="auto" w:fill="auto"/>
            <w:vAlign w:val="center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</w:p>
        </w:tc>
        <w:tc>
          <w:tcPr>
            <w:tcW w:w="1675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8,2</w:t>
            </w:r>
          </w:p>
        </w:tc>
        <w:tc>
          <w:tcPr>
            <w:tcW w:w="2113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37,2</w:t>
            </w:r>
          </w:p>
        </w:tc>
        <w:tc>
          <w:tcPr>
            <w:tcW w:w="1691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48,8</w:t>
            </w:r>
          </w:p>
        </w:tc>
        <w:tc>
          <w:tcPr>
            <w:tcW w:w="1898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74,3</w:t>
            </w:r>
          </w:p>
        </w:tc>
      </w:tr>
      <w:tr w:rsidR="002C072D" w:rsidRPr="00036B2C" w:rsidTr="009C3BC2">
        <w:trPr>
          <w:trHeight w:val="213"/>
        </w:trPr>
        <w:tc>
          <w:tcPr>
            <w:tcW w:w="2008" w:type="dxa"/>
            <w:vMerge w:val="restart"/>
            <w:shd w:val="clear" w:color="auto" w:fill="auto"/>
            <w:vAlign w:val="center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Гродненская</w:t>
            </w:r>
          </w:p>
        </w:tc>
        <w:tc>
          <w:tcPr>
            <w:tcW w:w="1675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75,5</w:t>
            </w:r>
          </w:p>
        </w:tc>
        <w:tc>
          <w:tcPr>
            <w:tcW w:w="2113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98,2</w:t>
            </w:r>
          </w:p>
        </w:tc>
        <w:tc>
          <w:tcPr>
            <w:tcW w:w="1691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99,9</w:t>
            </w:r>
          </w:p>
        </w:tc>
        <w:tc>
          <w:tcPr>
            <w:tcW w:w="1898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100,0</w:t>
            </w:r>
          </w:p>
        </w:tc>
      </w:tr>
      <w:tr w:rsidR="002C072D" w:rsidRPr="00036B2C" w:rsidTr="009C3BC2">
        <w:trPr>
          <w:trHeight w:val="213"/>
        </w:trPr>
        <w:tc>
          <w:tcPr>
            <w:tcW w:w="2008" w:type="dxa"/>
            <w:vMerge/>
            <w:shd w:val="clear" w:color="auto" w:fill="auto"/>
            <w:vAlign w:val="center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</w:p>
        </w:tc>
        <w:tc>
          <w:tcPr>
            <w:tcW w:w="1675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13,7</w:t>
            </w:r>
          </w:p>
        </w:tc>
        <w:tc>
          <w:tcPr>
            <w:tcW w:w="2113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28,5</w:t>
            </w:r>
          </w:p>
        </w:tc>
        <w:tc>
          <w:tcPr>
            <w:tcW w:w="1691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51,3</w:t>
            </w:r>
          </w:p>
        </w:tc>
        <w:tc>
          <w:tcPr>
            <w:tcW w:w="1898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81,5</w:t>
            </w:r>
          </w:p>
        </w:tc>
      </w:tr>
      <w:tr w:rsidR="002C072D" w:rsidRPr="00036B2C" w:rsidTr="009C3BC2">
        <w:trPr>
          <w:trHeight w:val="223"/>
        </w:trPr>
        <w:tc>
          <w:tcPr>
            <w:tcW w:w="2008" w:type="dxa"/>
            <w:vMerge w:val="restart"/>
            <w:shd w:val="clear" w:color="auto" w:fill="auto"/>
            <w:vAlign w:val="center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Могилевская</w:t>
            </w:r>
          </w:p>
        </w:tc>
        <w:tc>
          <w:tcPr>
            <w:tcW w:w="1675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66,1</w:t>
            </w:r>
          </w:p>
        </w:tc>
        <w:tc>
          <w:tcPr>
            <w:tcW w:w="2113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98,6</w:t>
            </w:r>
          </w:p>
        </w:tc>
        <w:tc>
          <w:tcPr>
            <w:tcW w:w="1691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99,9</w:t>
            </w:r>
          </w:p>
        </w:tc>
        <w:tc>
          <w:tcPr>
            <w:tcW w:w="1898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100,0</w:t>
            </w:r>
          </w:p>
        </w:tc>
      </w:tr>
      <w:tr w:rsidR="002C072D" w:rsidRPr="00036B2C" w:rsidTr="009C3BC2">
        <w:trPr>
          <w:trHeight w:val="223"/>
        </w:trPr>
        <w:tc>
          <w:tcPr>
            <w:tcW w:w="2008" w:type="dxa"/>
            <w:vMerge/>
            <w:shd w:val="clear" w:color="auto" w:fill="auto"/>
            <w:vAlign w:val="center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</w:p>
        </w:tc>
        <w:tc>
          <w:tcPr>
            <w:tcW w:w="1675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19,0</w:t>
            </w:r>
          </w:p>
        </w:tc>
        <w:tc>
          <w:tcPr>
            <w:tcW w:w="2113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43,6</w:t>
            </w:r>
          </w:p>
        </w:tc>
        <w:tc>
          <w:tcPr>
            <w:tcW w:w="1691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52,5</w:t>
            </w:r>
          </w:p>
        </w:tc>
        <w:tc>
          <w:tcPr>
            <w:tcW w:w="1898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85,0</w:t>
            </w:r>
          </w:p>
        </w:tc>
      </w:tr>
      <w:tr w:rsidR="002C072D" w:rsidRPr="00036B2C" w:rsidTr="009C3BC2">
        <w:trPr>
          <w:trHeight w:val="223"/>
        </w:trPr>
        <w:tc>
          <w:tcPr>
            <w:tcW w:w="2008" w:type="dxa"/>
            <w:vMerge w:val="restart"/>
            <w:shd w:val="clear" w:color="auto" w:fill="auto"/>
            <w:vAlign w:val="center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Минская</w:t>
            </w:r>
          </w:p>
        </w:tc>
        <w:tc>
          <w:tcPr>
            <w:tcW w:w="1675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32,8</w:t>
            </w:r>
          </w:p>
        </w:tc>
        <w:tc>
          <w:tcPr>
            <w:tcW w:w="2113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94,7</w:t>
            </w:r>
          </w:p>
        </w:tc>
        <w:tc>
          <w:tcPr>
            <w:tcW w:w="1691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99,5</w:t>
            </w:r>
          </w:p>
        </w:tc>
        <w:tc>
          <w:tcPr>
            <w:tcW w:w="1898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100, 0</w:t>
            </w:r>
          </w:p>
        </w:tc>
      </w:tr>
      <w:tr w:rsidR="002C072D" w:rsidRPr="00036B2C" w:rsidTr="009C3BC2">
        <w:trPr>
          <w:trHeight w:val="223"/>
        </w:trPr>
        <w:tc>
          <w:tcPr>
            <w:tcW w:w="2008" w:type="dxa"/>
            <w:vMerge/>
            <w:shd w:val="clear" w:color="auto" w:fill="auto"/>
            <w:vAlign w:val="center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</w:p>
        </w:tc>
        <w:tc>
          <w:tcPr>
            <w:tcW w:w="1675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7,5</w:t>
            </w:r>
          </w:p>
        </w:tc>
        <w:tc>
          <w:tcPr>
            <w:tcW w:w="2113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24,5</w:t>
            </w:r>
          </w:p>
        </w:tc>
        <w:tc>
          <w:tcPr>
            <w:tcW w:w="1691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45,7</w:t>
            </w:r>
          </w:p>
        </w:tc>
        <w:tc>
          <w:tcPr>
            <w:tcW w:w="1898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85,1</w:t>
            </w:r>
          </w:p>
        </w:tc>
      </w:tr>
      <w:tr w:rsidR="002C072D" w:rsidRPr="00036B2C" w:rsidTr="009C3BC2">
        <w:trPr>
          <w:trHeight w:val="223"/>
        </w:trPr>
        <w:tc>
          <w:tcPr>
            <w:tcW w:w="2008" w:type="dxa"/>
            <w:vMerge w:val="restart"/>
            <w:shd w:val="clear" w:color="auto" w:fill="auto"/>
            <w:vAlign w:val="center"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В среднем по Беларуси</w:t>
            </w:r>
          </w:p>
        </w:tc>
        <w:tc>
          <w:tcPr>
            <w:tcW w:w="1675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52,4</w:t>
            </w:r>
          </w:p>
        </w:tc>
        <w:tc>
          <w:tcPr>
            <w:tcW w:w="2113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96,6</w:t>
            </w:r>
          </w:p>
        </w:tc>
        <w:tc>
          <w:tcPr>
            <w:tcW w:w="1691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99,5</w:t>
            </w:r>
          </w:p>
        </w:tc>
        <w:tc>
          <w:tcPr>
            <w:tcW w:w="1898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100,0</w:t>
            </w:r>
          </w:p>
        </w:tc>
      </w:tr>
      <w:tr w:rsidR="002C072D" w:rsidRPr="00036B2C" w:rsidTr="009C3BC2">
        <w:trPr>
          <w:trHeight w:val="223"/>
        </w:trPr>
        <w:tc>
          <w:tcPr>
            <w:tcW w:w="2008" w:type="dxa"/>
            <w:vMerge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</w:p>
        </w:tc>
        <w:tc>
          <w:tcPr>
            <w:tcW w:w="1675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10,6</w:t>
            </w:r>
          </w:p>
        </w:tc>
        <w:tc>
          <w:tcPr>
            <w:tcW w:w="2113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33,0</w:t>
            </w:r>
          </w:p>
        </w:tc>
        <w:tc>
          <w:tcPr>
            <w:tcW w:w="1691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45,4</w:t>
            </w:r>
          </w:p>
        </w:tc>
        <w:tc>
          <w:tcPr>
            <w:tcW w:w="1898" w:type="dxa"/>
            <w:shd w:val="clear" w:color="auto" w:fill="auto"/>
          </w:tcPr>
          <w:p w:rsidR="002C072D" w:rsidRPr="00036B2C" w:rsidRDefault="002C072D" w:rsidP="009C3BC2">
            <w:pPr>
              <w:spacing w:after="0" w:line="240" w:lineRule="auto"/>
              <w:ind w:left="493"/>
              <w:contextualSpacing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30"/>
                <w:szCs w:val="20"/>
              </w:rPr>
              <w:t>79,9</w:t>
            </w:r>
          </w:p>
        </w:tc>
      </w:tr>
      <w:tr w:rsidR="002C072D" w:rsidRPr="00036B2C" w:rsidTr="009C3BC2">
        <w:trPr>
          <w:trHeight w:val="223"/>
        </w:trPr>
        <w:tc>
          <w:tcPr>
            <w:tcW w:w="9385" w:type="dxa"/>
            <w:gridSpan w:val="5"/>
            <w:shd w:val="clear" w:color="auto" w:fill="auto"/>
          </w:tcPr>
          <w:p w:rsidR="002C072D" w:rsidRPr="001D6213" w:rsidRDefault="002C072D" w:rsidP="009C3BC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  <w:r w:rsidRPr="00036B2C">
              <w:rPr>
                <w:rFonts w:ascii="Times New Roman" w:hAnsi="Times New Roman" w:cs="Times New Roman"/>
                <w:sz w:val="28"/>
                <w:szCs w:val="30"/>
              </w:rPr>
              <w:t xml:space="preserve">в числителе – выход </w:t>
            </w:r>
            <w:proofErr w:type="spellStart"/>
            <w:r w:rsidRPr="00036B2C">
              <w:rPr>
                <w:rFonts w:ascii="Times New Roman" w:hAnsi="Times New Roman" w:cs="Times New Roman"/>
                <w:sz w:val="28"/>
                <w:szCs w:val="30"/>
              </w:rPr>
              <w:t>ликвида</w:t>
            </w:r>
            <w:proofErr w:type="spellEnd"/>
            <w:r w:rsidRPr="00036B2C">
              <w:rPr>
                <w:rFonts w:ascii="Times New Roman" w:hAnsi="Times New Roman" w:cs="Times New Roman"/>
                <w:sz w:val="28"/>
                <w:szCs w:val="30"/>
              </w:rPr>
              <w:t xml:space="preserve"> </w:t>
            </w:r>
            <w:proofErr w:type="gramStart"/>
            <w:r w:rsidRPr="00036B2C">
              <w:rPr>
                <w:rFonts w:ascii="Times New Roman" w:hAnsi="Times New Roman" w:cs="Times New Roman"/>
                <w:sz w:val="28"/>
                <w:szCs w:val="30"/>
              </w:rPr>
              <w:t>в</w:t>
            </w:r>
            <w:proofErr w:type="gramEnd"/>
            <w:r w:rsidRPr="00036B2C">
              <w:rPr>
                <w:rFonts w:ascii="Times New Roman" w:hAnsi="Times New Roman" w:cs="Times New Roman"/>
                <w:sz w:val="28"/>
                <w:szCs w:val="30"/>
              </w:rPr>
              <w:t xml:space="preserve"> % от общей масс; </w:t>
            </w:r>
          </w:p>
          <w:p w:rsidR="002C072D" w:rsidRPr="00036B2C" w:rsidRDefault="002C072D" w:rsidP="009C3BC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30"/>
                <w:szCs w:val="20"/>
              </w:rPr>
            </w:pPr>
            <w:r w:rsidRPr="00036B2C">
              <w:rPr>
                <w:rFonts w:ascii="Times New Roman" w:hAnsi="Times New Roman" w:cs="Times New Roman"/>
                <w:sz w:val="28"/>
                <w:szCs w:val="30"/>
              </w:rPr>
              <w:t xml:space="preserve">в знаменателе – выход деловой </w:t>
            </w:r>
            <w:proofErr w:type="gramStart"/>
            <w:r w:rsidRPr="00036B2C">
              <w:rPr>
                <w:rFonts w:ascii="Times New Roman" w:hAnsi="Times New Roman" w:cs="Times New Roman"/>
                <w:sz w:val="28"/>
                <w:szCs w:val="30"/>
              </w:rPr>
              <w:t>в</w:t>
            </w:r>
            <w:proofErr w:type="gramEnd"/>
            <w:r w:rsidRPr="00036B2C">
              <w:rPr>
                <w:rFonts w:ascii="Times New Roman" w:hAnsi="Times New Roman" w:cs="Times New Roman"/>
                <w:sz w:val="28"/>
                <w:szCs w:val="30"/>
              </w:rPr>
              <w:t xml:space="preserve"> % от </w:t>
            </w:r>
            <w:proofErr w:type="spellStart"/>
            <w:r w:rsidRPr="00036B2C">
              <w:rPr>
                <w:rFonts w:ascii="Times New Roman" w:hAnsi="Times New Roman" w:cs="Times New Roman"/>
                <w:sz w:val="28"/>
                <w:szCs w:val="30"/>
              </w:rPr>
              <w:t>ликвида</w:t>
            </w:r>
            <w:proofErr w:type="spellEnd"/>
          </w:p>
        </w:tc>
      </w:tr>
    </w:tbl>
    <w:p w:rsidR="002C072D" w:rsidRDefault="002C072D" w:rsidP="002C07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2C072D" w:rsidRPr="007B2FAB" w:rsidRDefault="002C072D" w:rsidP="002C072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B2FAB">
        <w:rPr>
          <w:rFonts w:ascii="Times New Roman" w:hAnsi="Times New Roman" w:cs="Times New Roman"/>
          <w:b/>
          <w:sz w:val="30"/>
          <w:szCs w:val="30"/>
        </w:rPr>
        <w:lastRenderedPageBreak/>
        <w:t>Задания</w:t>
      </w:r>
    </w:p>
    <w:p w:rsidR="002C072D" w:rsidRDefault="002C072D" w:rsidP="002C072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2C072D" w:rsidRDefault="002C072D" w:rsidP="002C072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данных таблицы 1 Практического занятия 14 с п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 xml:space="preserve">мощью данных о среднем выходе </w:t>
      </w:r>
      <w:proofErr w:type="spellStart"/>
      <w:r>
        <w:rPr>
          <w:rFonts w:ascii="Times New Roman" w:hAnsi="Times New Roman" w:cs="Times New Roman"/>
          <w:sz w:val="30"/>
          <w:szCs w:val="30"/>
        </w:rPr>
        <w:t>ликвида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и деловой древесины опред</w:t>
      </w:r>
      <w:r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 xml:space="preserve">лить ежегодный объём рубок ухода в форме таблицы 2. </w:t>
      </w:r>
    </w:p>
    <w:p w:rsidR="002C072D" w:rsidRDefault="002C072D" w:rsidP="002C07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2C072D" w:rsidRPr="00036B2C" w:rsidRDefault="002C072D" w:rsidP="002C072D">
      <w:pPr>
        <w:widowControl w:val="0"/>
        <w:suppressAutoHyphens/>
        <w:spacing w:after="0" w:line="240" w:lineRule="auto"/>
        <w:ind w:left="2410" w:hanging="1559"/>
        <w:contextualSpacing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036B2C">
        <w:rPr>
          <w:rFonts w:ascii="Times New Roman" w:hAnsi="Times New Roman" w:cs="Times New Roman"/>
          <w:sz w:val="30"/>
          <w:szCs w:val="30"/>
        </w:rPr>
        <w:t xml:space="preserve">Таблица 2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036B2C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036B2C">
        <w:rPr>
          <w:rFonts w:ascii="Times New Roman" w:hAnsi="Times New Roman" w:cs="Times New Roman"/>
          <w:sz w:val="30"/>
          <w:szCs w:val="30"/>
        </w:rPr>
        <w:t>Размеррубок</w:t>
      </w:r>
      <w:proofErr w:type="spellEnd"/>
      <w:r w:rsidRPr="00036B2C">
        <w:rPr>
          <w:rFonts w:ascii="Times New Roman" w:hAnsi="Times New Roman" w:cs="Times New Roman"/>
          <w:sz w:val="30"/>
          <w:szCs w:val="30"/>
        </w:rPr>
        <w:t xml:space="preserve"> ухода, запроектированный на предстоящий ревизионный период</w:t>
      </w:r>
      <w:proofErr w:type="gramEnd"/>
    </w:p>
    <w:p w:rsidR="002C072D" w:rsidRPr="00036B2C" w:rsidRDefault="002C072D" w:rsidP="002C072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tbl>
      <w:tblPr>
        <w:tblW w:w="509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725"/>
        <w:gridCol w:w="759"/>
        <w:gridCol w:w="737"/>
        <w:gridCol w:w="892"/>
        <w:gridCol w:w="616"/>
        <w:gridCol w:w="799"/>
        <w:gridCol w:w="712"/>
        <w:gridCol w:w="952"/>
        <w:gridCol w:w="666"/>
        <w:gridCol w:w="795"/>
      </w:tblGrid>
      <w:tr w:rsidR="002C072D" w:rsidRPr="001D6213" w:rsidTr="009C3BC2">
        <w:trPr>
          <w:cantSplit/>
        </w:trPr>
        <w:tc>
          <w:tcPr>
            <w:tcW w:w="1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Виды рубок ухода по группам пород</w:t>
            </w:r>
          </w:p>
        </w:tc>
        <w:tc>
          <w:tcPr>
            <w:tcW w:w="77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Площадь насажд</w:t>
            </w: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 xml:space="preserve">ний, </w:t>
            </w:r>
            <w:proofErr w:type="gramStart"/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Выб</w:t>
            </w: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мый запас,</w:t>
            </w:r>
          </w:p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Pr="00036B2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1621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1D6213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 xml:space="preserve">Ежегодный размер, </w:t>
            </w:r>
          </w:p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запроектированный</w:t>
            </w:r>
            <w:proofErr w:type="gramEnd"/>
            <w:r w:rsidRPr="00036B2C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соустройством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Степень охвата наса</w:t>
            </w: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дений, %</w:t>
            </w:r>
          </w:p>
        </w:tc>
      </w:tr>
      <w:tr w:rsidR="002C072D" w:rsidRPr="001D6213" w:rsidTr="009C3BC2">
        <w:trPr>
          <w:cantSplit/>
          <w:trHeight w:val="324"/>
        </w:trPr>
        <w:tc>
          <w:tcPr>
            <w:tcW w:w="1411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в возрасте р</w:t>
            </w: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бок ухода</w:t>
            </w:r>
          </w:p>
        </w:tc>
        <w:tc>
          <w:tcPr>
            <w:tcW w:w="38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запроектиров</w:t>
            </w: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но к уходу</w:t>
            </w:r>
          </w:p>
        </w:tc>
        <w:tc>
          <w:tcPr>
            <w:tcW w:w="462" w:type="pct"/>
            <w:vMerge/>
            <w:tcBorders>
              <w:left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 xml:space="preserve">площадь, </w:t>
            </w:r>
            <w:proofErr w:type="gramStart"/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12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Выбираемый з</w:t>
            </w: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пас, м</w:t>
            </w:r>
            <w:r w:rsidRPr="00036B2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  <w:trHeight w:val="322"/>
        </w:trPr>
        <w:tc>
          <w:tcPr>
            <w:tcW w:w="1411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vMerge/>
            <w:tcBorders>
              <w:left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общий</w:t>
            </w:r>
          </w:p>
        </w:tc>
        <w:tc>
          <w:tcPr>
            <w:tcW w:w="8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  <w:trHeight w:val="1120"/>
        </w:trPr>
        <w:tc>
          <w:tcPr>
            <w:tcW w:w="1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pct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ликвид</w:t>
            </w:r>
            <w:proofErr w:type="spellEnd"/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1 Осветление:</w:t>
            </w:r>
          </w:p>
        </w:tc>
        <w:tc>
          <w:tcPr>
            <w:tcW w:w="393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– хвойные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мягколиственные</w:t>
            </w:r>
            <w:proofErr w:type="spellEnd"/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2 Прочистка: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– хвойные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– твердолиственные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tabs>
                <w:tab w:val="left" w:pos="708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мягколиственные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tabs>
                <w:tab w:val="left" w:pos="708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3 Прореживание: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– хвойные</w:t>
            </w:r>
          </w:p>
        </w:tc>
        <w:tc>
          <w:tcPr>
            <w:tcW w:w="39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4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– твердолиственные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мягколиственные</w:t>
            </w:r>
            <w:proofErr w:type="spellEnd"/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4 Проходная рубка: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– хвойные</w:t>
            </w:r>
          </w:p>
        </w:tc>
        <w:tc>
          <w:tcPr>
            <w:tcW w:w="39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4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– твердолиственные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мягколиственные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Всего рубок ухода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9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– хвойные</w:t>
            </w:r>
          </w:p>
        </w:tc>
        <w:tc>
          <w:tcPr>
            <w:tcW w:w="39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– твердолиственные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2D" w:rsidRPr="001D6213" w:rsidTr="009C3BC2">
        <w:trPr>
          <w:cantSplit/>
        </w:trPr>
        <w:tc>
          <w:tcPr>
            <w:tcW w:w="14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hideMark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6B2C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036B2C">
              <w:rPr>
                <w:rFonts w:ascii="Times New Roman" w:hAnsi="Times New Roman" w:cs="Times New Roman"/>
                <w:sz w:val="28"/>
                <w:szCs w:val="28"/>
              </w:rPr>
              <w:t>мягколиственные</w:t>
            </w:r>
            <w:proofErr w:type="spellEnd"/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C072D" w:rsidRPr="00036B2C" w:rsidRDefault="002C072D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072D" w:rsidRPr="00146B53" w:rsidRDefault="002C072D" w:rsidP="002C072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Вопросы для самоконтроля</w:t>
      </w:r>
    </w:p>
    <w:p w:rsidR="002C072D" w:rsidRPr="00146B53" w:rsidRDefault="002C072D" w:rsidP="002C072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2C072D" w:rsidRDefault="002C072D" w:rsidP="002C072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1Дайте определение понятия «рубки ухода».</w:t>
      </w:r>
    </w:p>
    <w:p w:rsidR="002C072D" w:rsidRDefault="002C072D" w:rsidP="002C072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еречислите виды рубок ухода в лесном фонде Беларуси.</w:t>
      </w:r>
    </w:p>
    <w:p w:rsidR="002C072D" w:rsidRDefault="002C072D" w:rsidP="002C072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3 Какие цели ставятся пред каждым видом рубок ухода?</w:t>
      </w:r>
    </w:p>
    <w:p w:rsidR="002C072D" w:rsidRDefault="002C072D" w:rsidP="002C072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4 Дайте определение понятий интенсивности и повторяемости рубок ухода.</w:t>
      </w:r>
    </w:p>
    <w:p w:rsidR="002C072D" w:rsidRPr="00E820A1" w:rsidRDefault="002C072D" w:rsidP="002C072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2C072D" w:rsidRPr="00340A7F" w:rsidRDefault="002C072D" w:rsidP="002C072D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40A7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Литература</w:t>
      </w:r>
    </w:p>
    <w:p w:rsidR="002C072D" w:rsidRDefault="002C072D" w:rsidP="002C072D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2C072D" w:rsidRDefault="002C072D" w:rsidP="002C07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263B4E">
        <w:rPr>
          <w:rFonts w:ascii="Times New Roman" w:hAnsi="Times New Roman" w:cs="Times New Roman"/>
          <w:sz w:val="30"/>
          <w:szCs w:val="30"/>
        </w:rPr>
        <w:t xml:space="preserve">. </w:t>
      </w:r>
      <w:r w:rsidRPr="00C16B9E">
        <w:rPr>
          <w:rFonts w:ascii="Times New Roman" w:hAnsi="Times New Roman" w:cs="Times New Roman"/>
          <w:sz w:val="30"/>
          <w:szCs w:val="30"/>
        </w:rPr>
        <w:t>Технический кодекс установившейся практики. Правила пров</w:t>
      </w:r>
      <w:r w:rsidRPr="00C16B9E">
        <w:rPr>
          <w:rFonts w:ascii="Times New Roman" w:hAnsi="Times New Roman" w:cs="Times New Roman"/>
          <w:sz w:val="30"/>
          <w:szCs w:val="30"/>
        </w:rPr>
        <w:t>е</w:t>
      </w:r>
      <w:r w:rsidRPr="00C16B9E">
        <w:rPr>
          <w:rFonts w:ascii="Times New Roman" w:hAnsi="Times New Roman" w:cs="Times New Roman"/>
          <w:sz w:val="30"/>
          <w:szCs w:val="30"/>
        </w:rPr>
        <w:t xml:space="preserve">дения лесоустройства лесного фонда: ТКП 377–2012(02080). – </w:t>
      </w:r>
      <w:proofErr w:type="spellStart"/>
      <w:r w:rsidRPr="00C16B9E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C16B9E">
        <w:rPr>
          <w:rFonts w:ascii="Times New Roman" w:hAnsi="Times New Roman" w:cs="Times New Roman"/>
          <w:sz w:val="30"/>
          <w:szCs w:val="30"/>
        </w:rPr>
        <w:t>. 01.07.2012. − Минск: МЛХ РБ, 2012. − 112 с.</w:t>
      </w:r>
    </w:p>
    <w:p w:rsidR="002C072D" w:rsidRDefault="002C072D" w:rsidP="002C072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</w:t>
      </w:r>
      <w:r w:rsidRPr="00B02610">
        <w:rPr>
          <w:rFonts w:ascii="Times New Roman" w:hAnsi="Times New Roman" w:cs="Times New Roman"/>
          <w:sz w:val="30"/>
          <w:szCs w:val="30"/>
        </w:rPr>
        <w:t xml:space="preserve"> Лесной Кодекс Республики Беларусь. – Минск: </w:t>
      </w:r>
      <w:proofErr w:type="spellStart"/>
      <w:r w:rsidRPr="00B02610">
        <w:rPr>
          <w:rFonts w:ascii="Times New Roman" w:hAnsi="Times New Roman" w:cs="Times New Roman"/>
          <w:sz w:val="30"/>
          <w:szCs w:val="30"/>
        </w:rPr>
        <w:t>Минлесхоз</w:t>
      </w:r>
      <w:proofErr w:type="spellEnd"/>
      <w:r w:rsidRPr="00B02610">
        <w:rPr>
          <w:rFonts w:ascii="Times New Roman" w:hAnsi="Times New Roman" w:cs="Times New Roman"/>
          <w:sz w:val="30"/>
          <w:szCs w:val="30"/>
        </w:rPr>
        <w:t xml:space="preserve"> Ре</w:t>
      </w:r>
      <w:r w:rsidRPr="00B02610">
        <w:rPr>
          <w:rFonts w:ascii="Times New Roman" w:hAnsi="Times New Roman" w:cs="Times New Roman"/>
          <w:sz w:val="30"/>
          <w:szCs w:val="30"/>
        </w:rPr>
        <w:t>с</w:t>
      </w:r>
      <w:r w:rsidRPr="00B02610">
        <w:rPr>
          <w:rFonts w:ascii="Times New Roman" w:hAnsi="Times New Roman" w:cs="Times New Roman"/>
          <w:sz w:val="30"/>
          <w:szCs w:val="30"/>
        </w:rPr>
        <w:t xml:space="preserve">публики Беларусь. – 2015. – 105 </w:t>
      </w:r>
      <w:proofErr w:type="gramStart"/>
      <w:r w:rsidRPr="00B02610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B02610">
        <w:rPr>
          <w:rFonts w:ascii="Times New Roman" w:hAnsi="Times New Roman" w:cs="Times New Roman"/>
          <w:sz w:val="30"/>
          <w:szCs w:val="30"/>
        </w:rPr>
        <w:t>.</w:t>
      </w:r>
    </w:p>
    <w:p w:rsidR="002C072D" w:rsidRDefault="002C072D" w:rsidP="002C07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Pr="004E30FD">
        <w:rPr>
          <w:rFonts w:ascii="Times New Roman" w:hAnsi="Times New Roman" w:cs="Times New Roman"/>
          <w:sz w:val="30"/>
          <w:szCs w:val="30"/>
        </w:rPr>
        <w:t xml:space="preserve">. Технический кодекс установившейся практики. Правила рубок леса в Республике Беларусь: ТКП 143-2008 (02080). </w:t>
      </w:r>
      <w:proofErr w:type="spellStart"/>
      <w:r w:rsidRPr="004E30FD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4E30FD">
        <w:rPr>
          <w:rFonts w:ascii="Times New Roman" w:hAnsi="Times New Roman" w:cs="Times New Roman"/>
          <w:sz w:val="30"/>
          <w:szCs w:val="30"/>
        </w:rPr>
        <w:t>. 01.01.09. – Мн.: МЛХ, 2008. – 92 с.</w:t>
      </w:r>
    </w:p>
    <w:p w:rsidR="00367011" w:rsidRDefault="00367011"/>
    <w:sectPr w:rsidR="00367011" w:rsidSect="00367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72D"/>
    <w:rsid w:val="002C072D"/>
    <w:rsid w:val="0036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72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456</Words>
  <Characters>2604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2018-04-26T09:03:00Z</dcterms:created>
  <dcterms:modified xsi:type="dcterms:W3CDTF">2018-04-26T09:03:00Z</dcterms:modified>
</cp:coreProperties>
</file>